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DBJ25420100003440397</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武汉东湖新技术开发区华隆超马鲜生生活超市销售的生姜</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w:t>
      </w:r>
      <w:bookmarkStart w:id="0" w:name="OLE_LINK1"/>
      <w:r>
        <w:rPr>
          <w:rFonts w:hint="eastAsia" w:eastAsia="仿宋_GB2312"/>
          <w:sz w:val="32"/>
          <w:szCs w:val="32"/>
          <w:lang w:val="en-US" w:eastAsia="zh-CN"/>
        </w:rPr>
        <w:t>7月</w:t>
      </w:r>
      <w:bookmarkEnd w:id="0"/>
      <w:r>
        <w:rPr>
          <w:rFonts w:hint="eastAsia" w:eastAsia="仿宋_GB2312"/>
          <w:b w:val="0"/>
          <w:bCs w:val="0"/>
          <w:sz w:val="32"/>
          <w:szCs w:val="32"/>
          <w:lang w:val="en-US" w:eastAsia="zh-CN"/>
        </w:rPr>
        <w:t>15日</w:t>
      </w:r>
      <w:r>
        <w:rPr>
          <w:rFonts w:hint="eastAsia" w:eastAsia="仿宋_GB2312"/>
          <w:sz w:val="32"/>
          <w:szCs w:val="32"/>
          <w:lang w:val="en-US" w:eastAsia="zh-CN"/>
        </w:rPr>
        <w:t>抽自武汉东湖新技术开发区华隆超马鲜生生活超市销售的生姜，</w:t>
      </w:r>
      <w:r>
        <w:rPr>
          <w:rFonts w:hint="eastAsia" w:eastAsia="仿宋_GB2312"/>
          <w:sz w:val="32"/>
          <w:szCs w:val="32"/>
        </w:rPr>
        <w:t>毒死蜱项目不符合GB 2763-2021《食品安全国家标准 食品中农药最大残留限量》要求</w:t>
      </w:r>
      <w:r>
        <w:rPr>
          <w:rFonts w:hint="eastAsia" w:eastAsia="仿宋_GB2312"/>
          <w:b w:val="0"/>
          <w:bCs w:val="0"/>
          <w:sz w:val="32"/>
          <w:szCs w:val="32"/>
          <w:lang w:val="en-US" w:eastAsia="zh-CN"/>
        </w:rPr>
        <w:t>，检验结论为不合格。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27" w:firstLineChars="196"/>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经查，当事</w:t>
      </w:r>
      <w:r>
        <w:rPr>
          <w:rFonts w:hint="eastAsia" w:ascii="Times New Roman" w:hAnsi="Times New Roman" w:eastAsia="仿宋_GB2312" w:cs="Times New Roman"/>
          <w:kern w:val="2"/>
          <w:sz w:val="32"/>
          <w:szCs w:val="32"/>
          <w:lang w:val="en-US" w:eastAsia="zh-CN" w:bidi="ar-SA"/>
        </w:rPr>
        <w:t>人销售农药残留含量超过食品安全标准限量</w:t>
      </w:r>
      <w:r>
        <w:rPr>
          <w:rFonts w:hint="eastAsia" w:eastAsia="仿宋_GB2312"/>
          <w:sz w:val="32"/>
          <w:szCs w:val="32"/>
          <w:lang w:val="en-US" w:eastAsia="zh-CN"/>
        </w:rPr>
        <w:t>生姜</w:t>
      </w:r>
      <w:r>
        <w:rPr>
          <w:rFonts w:hint="eastAsia" w:ascii="Times New Roman" w:hAnsi="Times New Roman" w:eastAsia="仿宋_GB2312" w:cs="Times New Roman"/>
          <w:kern w:val="2"/>
          <w:sz w:val="32"/>
          <w:szCs w:val="32"/>
          <w:lang w:val="en-US" w:eastAsia="zh-CN" w:bidi="ar-SA"/>
        </w:rPr>
        <w:t>的行为违反了《食用农产品市场销售质量安全监督管理办法》第十五条第一款“禁止销售者采购、销售食品安全法第三十四条规定</w:t>
      </w:r>
      <w:r>
        <w:rPr>
          <w:rFonts w:hint="eastAsia" w:ascii="Times New Roman" w:hAnsi="Times New Roman" w:eastAsia="仿宋_GB2312" w:cs="Times New Roman"/>
          <w:b w:val="0"/>
          <w:bCs w:val="0"/>
          <w:kern w:val="2"/>
          <w:sz w:val="32"/>
          <w:szCs w:val="32"/>
          <w:lang w:val="en-US" w:eastAsia="zh-CN" w:bidi="ar-SA"/>
        </w:rPr>
        <w:t>情形的食用农产品。”和《中华人民共和国食品安全法》第三十四条第一款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b w:val="0"/>
          <w:bCs w:val="0"/>
          <w:kern w:val="2"/>
          <w:sz w:val="32"/>
          <w:szCs w:val="32"/>
          <w:lang w:val="zh-CN" w:eastAsia="zh-CN" w:bidi="ar-SA"/>
        </w:rPr>
      </w:pPr>
      <w:r>
        <w:rPr>
          <w:rFonts w:hint="eastAsia" w:ascii="Times New Roman" w:hAnsi="Times New Roman" w:eastAsia="仿宋_GB2312" w:cs="Times New Roman"/>
          <w:b w:val="0"/>
          <w:bCs w:val="0"/>
          <w:kern w:val="2"/>
          <w:sz w:val="32"/>
          <w:szCs w:val="32"/>
          <w:lang w:val="en-US" w:eastAsia="zh-CN" w:bidi="ar-SA"/>
        </w:rPr>
        <w:t>当事人能够如实说明该批次</w:t>
      </w:r>
      <w:r>
        <w:rPr>
          <w:rFonts w:hint="eastAsia" w:eastAsia="仿宋_GB2312"/>
          <w:sz w:val="32"/>
          <w:szCs w:val="32"/>
          <w:lang w:val="en-US" w:eastAsia="zh-CN"/>
        </w:rPr>
        <w:t>生姜</w:t>
      </w:r>
      <w:r>
        <w:rPr>
          <w:rFonts w:hint="eastAsia" w:ascii="Times New Roman" w:hAnsi="Times New Roman" w:eastAsia="仿宋_GB2312" w:cs="Times New Roman"/>
          <w:b w:val="0"/>
          <w:bCs w:val="0"/>
          <w:kern w:val="2"/>
          <w:sz w:val="32"/>
          <w:szCs w:val="32"/>
          <w:lang w:val="en-US" w:eastAsia="zh-CN" w:bidi="ar-SA"/>
        </w:rPr>
        <w:t>的进货来源，有充分证据证明其不知道所采购的</w:t>
      </w:r>
      <w:r>
        <w:rPr>
          <w:rFonts w:hint="eastAsia" w:eastAsia="仿宋_GB2312"/>
          <w:sz w:val="32"/>
          <w:szCs w:val="32"/>
          <w:lang w:val="en-US" w:eastAsia="zh-CN"/>
        </w:rPr>
        <w:t>生姜</w:t>
      </w:r>
      <w:r>
        <w:rPr>
          <w:rFonts w:hint="eastAsia" w:ascii="Times New Roman" w:hAnsi="Times New Roman" w:eastAsia="仿宋_GB2312" w:cs="Times New Roman"/>
          <w:b w:val="0"/>
          <w:bCs w:val="0"/>
          <w:kern w:val="2"/>
          <w:sz w:val="32"/>
          <w:szCs w:val="32"/>
          <w:lang w:val="en-US" w:eastAsia="zh-CN" w:bidi="ar-SA"/>
        </w:rPr>
        <w:t>不符合食品安全标准，案发后积极配合调查，主动提供进货单、供货商营业执照、情况说明等证据材料，能够如实说明进货来源，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规定的免于处罚情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当事人销售农药残留含量超过食品安全标准限量</w:t>
      </w:r>
      <w:r>
        <w:rPr>
          <w:rFonts w:hint="eastAsia" w:eastAsia="仿宋_GB2312"/>
          <w:sz w:val="32"/>
          <w:szCs w:val="32"/>
          <w:lang w:val="en-US" w:eastAsia="zh-CN"/>
        </w:rPr>
        <w:t>生姜</w:t>
      </w:r>
      <w:r>
        <w:rPr>
          <w:rFonts w:hint="eastAsia" w:ascii="Times New Roman" w:hAnsi="Times New Roman" w:eastAsia="仿宋_GB2312" w:cs="Times New Roman"/>
          <w:b w:val="0"/>
          <w:bCs w:val="0"/>
          <w:kern w:val="2"/>
          <w:sz w:val="32"/>
          <w:szCs w:val="32"/>
          <w:lang w:val="en-US" w:eastAsia="zh-CN" w:bidi="ar-SA"/>
        </w:rPr>
        <w:t>的行为违反了《食用农产品市场销售质量安全监督管理办法》第十五条第一款和《中华人民共和国食品安全法》第三十四条第一款第二项的规定，依据《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w:t>
      </w:r>
      <w:bookmarkStart w:id="1" w:name="_GoBack"/>
      <w:bookmarkEnd w:id="1"/>
      <w:r>
        <w:rPr>
          <w:rFonts w:hint="eastAsia" w:ascii="Times New Roman" w:hAnsi="Times New Roman" w:eastAsia="仿宋_GB2312" w:cs="Times New Roman"/>
          <w:b w:val="0"/>
          <w:bCs w:val="0"/>
          <w:kern w:val="2"/>
          <w:sz w:val="32"/>
          <w:szCs w:val="32"/>
          <w:lang w:val="en-US" w:eastAsia="zh-CN" w:bidi="ar-SA"/>
        </w:rPr>
        <w:t>；造成人身、财产或者其他损害的，依法承担赔偿责任。”的规定，我局决定对当事人不予行政处罚。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Times New Roman" w:hAnsi="Times New Roman" w:eastAsia="仿宋_GB2312" w:cs="Times New Roman"/>
          <w:sz w:val="32"/>
          <w:szCs w:val="32"/>
          <w:lang w:val="en-US" w:eastAsia="zh-CN"/>
        </w:rPr>
        <w:t>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ascii="仿宋_GB2312" w:hAnsi="仿宋" w:eastAsia="仿宋_GB2312" w:cs="仿宋"/>
          <w:color w:val="000000"/>
          <w:kern w:val="0"/>
          <w:sz w:val="32"/>
          <w:szCs w:val="32"/>
          <w:lang w:val="en-US" w:eastAsia="zh-CN"/>
        </w:rPr>
        <w:t>《检测报告</w:t>
      </w:r>
      <w:r>
        <w:rPr>
          <w:rFonts w:hint="eastAsia" w:ascii="仿宋_GB2312" w:hAnsi="仿宋" w:eastAsia="仿宋_GB2312" w:cs="仿宋"/>
          <w:color w:val="auto"/>
          <w:kern w:val="0"/>
          <w:sz w:val="32"/>
          <w:szCs w:val="32"/>
          <w:lang w:eastAsia="zh-CN"/>
        </w:rPr>
        <w:t>》</w:t>
      </w:r>
      <w:r>
        <w:rPr>
          <w:rFonts w:hint="eastAsia" w:eastAsia="仿宋_GB2312" w:cs="Times New Roman"/>
          <w:sz w:val="32"/>
          <w:szCs w:val="32"/>
          <w:lang w:val="en-US" w:eastAsia="zh-CN"/>
        </w:rPr>
        <w:t>和销售凭证</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w:t>
      </w:r>
      <w:r>
        <w:rPr>
          <w:rFonts w:hint="eastAsia" w:eastAsia="仿宋_GB2312" w:cs="Times New Roman"/>
          <w:b w:val="0"/>
          <w:bCs w:val="0"/>
          <w:sz w:val="32"/>
          <w:szCs w:val="32"/>
          <w:lang w:val="en-US" w:eastAsia="zh-CN"/>
        </w:rPr>
        <w:t>一是组织员工培训，学习</w:t>
      </w:r>
      <w:r>
        <w:rPr>
          <w:rFonts w:hint="eastAsia" w:ascii="Times New Roman" w:hAnsi="Times New Roman" w:eastAsia="仿宋_GB2312" w:cs="Times New Roman"/>
          <w:b w:val="0"/>
          <w:bCs w:val="0"/>
          <w:kern w:val="2"/>
          <w:sz w:val="32"/>
          <w:szCs w:val="32"/>
          <w:lang w:val="en-US" w:eastAsia="zh-CN" w:bidi="ar-SA"/>
        </w:rPr>
        <w:t>《</w:t>
      </w:r>
      <w:r>
        <w:rPr>
          <w:rFonts w:hint="eastAsia" w:eastAsia="仿宋_GB2312" w:cs="Times New Roman"/>
          <w:b w:val="0"/>
          <w:bCs w:val="0"/>
          <w:kern w:val="2"/>
          <w:sz w:val="32"/>
          <w:szCs w:val="32"/>
          <w:lang w:val="en-US" w:eastAsia="zh-CN" w:bidi="ar-SA"/>
        </w:rPr>
        <w:t>中华人民共和国食品安全法</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等法律法规；二是加强供应商管理，</w:t>
      </w:r>
      <w:r>
        <w:rPr>
          <w:rFonts w:hint="eastAsia" w:eastAsia="仿宋_GB2312" w:cs="Times New Roman"/>
          <w:b w:val="0"/>
          <w:bCs w:val="0"/>
          <w:sz w:val="32"/>
          <w:szCs w:val="32"/>
          <w:lang w:val="en-US" w:eastAsia="zh-CN"/>
        </w:rPr>
        <w:t>要求所有供应商提供相关进货票据、检测合格证明等资料。</w:t>
      </w:r>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160" w:firstLineChars="13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10</w:t>
      </w:r>
      <w:r>
        <w:rPr>
          <w:rFonts w:hint="default" w:eastAsia="仿宋_GB2312"/>
          <w:sz w:val="32"/>
          <w:szCs w:val="32"/>
          <w:lang w:val="en-US" w:eastAsia="zh-CN"/>
        </w:rPr>
        <w:t>月</w:t>
      </w:r>
      <w:r>
        <w:rPr>
          <w:rFonts w:hint="eastAsia" w:eastAsia="仿宋_GB2312"/>
          <w:sz w:val="32"/>
          <w:szCs w:val="32"/>
          <w:lang w:val="en-US" w:eastAsia="zh-CN"/>
        </w:rPr>
        <w:t>29</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AD4FF7"/>
    <w:rsid w:val="00EC010F"/>
    <w:rsid w:val="012E3A44"/>
    <w:rsid w:val="01F621E6"/>
    <w:rsid w:val="022848C5"/>
    <w:rsid w:val="02D941AB"/>
    <w:rsid w:val="03195FD7"/>
    <w:rsid w:val="031A2C9A"/>
    <w:rsid w:val="032C69D5"/>
    <w:rsid w:val="037B2D94"/>
    <w:rsid w:val="03A36F29"/>
    <w:rsid w:val="03C858EE"/>
    <w:rsid w:val="03D91B06"/>
    <w:rsid w:val="043C5FE1"/>
    <w:rsid w:val="049322AC"/>
    <w:rsid w:val="0502527B"/>
    <w:rsid w:val="05BC06BC"/>
    <w:rsid w:val="05E42A13"/>
    <w:rsid w:val="05F91121"/>
    <w:rsid w:val="06245964"/>
    <w:rsid w:val="06A42B48"/>
    <w:rsid w:val="06A7211B"/>
    <w:rsid w:val="06B27233"/>
    <w:rsid w:val="06CB31C5"/>
    <w:rsid w:val="06D363B8"/>
    <w:rsid w:val="0733359A"/>
    <w:rsid w:val="07862CB6"/>
    <w:rsid w:val="07883506"/>
    <w:rsid w:val="079414C1"/>
    <w:rsid w:val="07F20132"/>
    <w:rsid w:val="08543D87"/>
    <w:rsid w:val="08602BA8"/>
    <w:rsid w:val="08FA46E1"/>
    <w:rsid w:val="09C70100"/>
    <w:rsid w:val="09E76206"/>
    <w:rsid w:val="09F105B3"/>
    <w:rsid w:val="0A0D17E8"/>
    <w:rsid w:val="0A2819F5"/>
    <w:rsid w:val="0A910564"/>
    <w:rsid w:val="0AAD2736"/>
    <w:rsid w:val="0AFE3BC3"/>
    <w:rsid w:val="0BE00729"/>
    <w:rsid w:val="0BE63BCF"/>
    <w:rsid w:val="0C015D7D"/>
    <w:rsid w:val="0C660740"/>
    <w:rsid w:val="0CD27E67"/>
    <w:rsid w:val="0D7231BC"/>
    <w:rsid w:val="0DBB3146"/>
    <w:rsid w:val="0E3623AE"/>
    <w:rsid w:val="0E562FC0"/>
    <w:rsid w:val="0E762F46"/>
    <w:rsid w:val="0EFE518C"/>
    <w:rsid w:val="0F812DD5"/>
    <w:rsid w:val="0F844CC6"/>
    <w:rsid w:val="0FC4221B"/>
    <w:rsid w:val="0FEA5B0F"/>
    <w:rsid w:val="0FFD229E"/>
    <w:rsid w:val="1078223F"/>
    <w:rsid w:val="10B26BF4"/>
    <w:rsid w:val="11EE54F1"/>
    <w:rsid w:val="11FA1E15"/>
    <w:rsid w:val="13802757"/>
    <w:rsid w:val="1391711A"/>
    <w:rsid w:val="13AD648F"/>
    <w:rsid w:val="141D2C86"/>
    <w:rsid w:val="1428264A"/>
    <w:rsid w:val="148215ED"/>
    <w:rsid w:val="151128EB"/>
    <w:rsid w:val="154E1950"/>
    <w:rsid w:val="158F59EA"/>
    <w:rsid w:val="15C50DAE"/>
    <w:rsid w:val="16AB2FDC"/>
    <w:rsid w:val="16B06B85"/>
    <w:rsid w:val="178222B0"/>
    <w:rsid w:val="17D104A9"/>
    <w:rsid w:val="17DD6436"/>
    <w:rsid w:val="184A0D05"/>
    <w:rsid w:val="185C7C74"/>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DCC2190"/>
    <w:rsid w:val="1E0E3CEC"/>
    <w:rsid w:val="1E7E1981"/>
    <w:rsid w:val="1F081643"/>
    <w:rsid w:val="1FDA19FB"/>
    <w:rsid w:val="200935DC"/>
    <w:rsid w:val="206814FD"/>
    <w:rsid w:val="20C64A1E"/>
    <w:rsid w:val="20EC2133"/>
    <w:rsid w:val="20FB5C6F"/>
    <w:rsid w:val="21013697"/>
    <w:rsid w:val="2171516D"/>
    <w:rsid w:val="21DA70B8"/>
    <w:rsid w:val="21DF7E38"/>
    <w:rsid w:val="220F251D"/>
    <w:rsid w:val="22712A2C"/>
    <w:rsid w:val="22977D4A"/>
    <w:rsid w:val="22E938B0"/>
    <w:rsid w:val="22FD3125"/>
    <w:rsid w:val="23727CD0"/>
    <w:rsid w:val="23945A72"/>
    <w:rsid w:val="23DF1901"/>
    <w:rsid w:val="240D6649"/>
    <w:rsid w:val="241B7F15"/>
    <w:rsid w:val="24964711"/>
    <w:rsid w:val="24D859AE"/>
    <w:rsid w:val="24F37810"/>
    <w:rsid w:val="25485E80"/>
    <w:rsid w:val="259D1595"/>
    <w:rsid w:val="25B146CC"/>
    <w:rsid w:val="25DF6B72"/>
    <w:rsid w:val="263B78CF"/>
    <w:rsid w:val="2644262F"/>
    <w:rsid w:val="272B0385"/>
    <w:rsid w:val="272F5A50"/>
    <w:rsid w:val="27685E79"/>
    <w:rsid w:val="27B97E8D"/>
    <w:rsid w:val="27CA0CAB"/>
    <w:rsid w:val="28BD5493"/>
    <w:rsid w:val="28E7314A"/>
    <w:rsid w:val="28E750BB"/>
    <w:rsid w:val="290273F3"/>
    <w:rsid w:val="294560D8"/>
    <w:rsid w:val="297F6074"/>
    <w:rsid w:val="29F72AE8"/>
    <w:rsid w:val="2A367E8D"/>
    <w:rsid w:val="2B8F3E3B"/>
    <w:rsid w:val="2BB57F18"/>
    <w:rsid w:val="2BED54AA"/>
    <w:rsid w:val="2C01177C"/>
    <w:rsid w:val="2D9177AD"/>
    <w:rsid w:val="2D98535F"/>
    <w:rsid w:val="2EAA3276"/>
    <w:rsid w:val="2EB96CAB"/>
    <w:rsid w:val="2EBC2C33"/>
    <w:rsid w:val="2F01285B"/>
    <w:rsid w:val="2F5614BD"/>
    <w:rsid w:val="2F64349D"/>
    <w:rsid w:val="2FC709AD"/>
    <w:rsid w:val="2FFF34B3"/>
    <w:rsid w:val="303B14B7"/>
    <w:rsid w:val="309E0133"/>
    <w:rsid w:val="312F1C8F"/>
    <w:rsid w:val="31410ADB"/>
    <w:rsid w:val="31AE616A"/>
    <w:rsid w:val="320A5E9F"/>
    <w:rsid w:val="322C0E36"/>
    <w:rsid w:val="322E174B"/>
    <w:rsid w:val="32FB7FC6"/>
    <w:rsid w:val="33831552"/>
    <w:rsid w:val="33875743"/>
    <w:rsid w:val="33A743DF"/>
    <w:rsid w:val="33C13BA1"/>
    <w:rsid w:val="344B49FF"/>
    <w:rsid w:val="344C157A"/>
    <w:rsid w:val="34B3770A"/>
    <w:rsid w:val="34FF4367"/>
    <w:rsid w:val="350A0A2B"/>
    <w:rsid w:val="35454ACD"/>
    <w:rsid w:val="35E37025"/>
    <w:rsid w:val="35EA1101"/>
    <w:rsid w:val="35EB0756"/>
    <w:rsid w:val="369C0825"/>
    <w:rsid w:val="369E377C"/>
    <w:rsid w:val="36F16073"/>
    <w:rsid w:val="373527DC"/>
    <w:rsid w:val="37A40015"/>
    <w:rsid w:val="38181E92"/>
    <w:rsid w:val="385D0C07"/>
    <w:rsid w:val="38645639"/>
    <w:rsid w:val="38CC5375"/>
    <w:rsid w:val="3A1B20DA"/>
    <w:rsid w:val="3A200389"/>
    <w:rsid w:val="3A6C0903"/>
    <w:rsid w:val="3AD51DDA"/>
    <w:rsid w:val="3AF60AFB"/>
    <w:rsid w:val="3AFA5077"/>
    <w:rsid w:val="3B7031B2"/>
    <w:rsid w:val="3B770B56"/>
    <w:rsid w:val="3BC1660B"/>
    <w:rsid w:val="3D005A45"/>
    <w:rsid w:val="3D4E4434"/>
    <w:rsid w:val="3D5C0252"/>
    <w:rsid w:val="3DD75AE4"/>
    <w:rsid w:val="3DE752B1"/>
    <w:rsid w:val="3E5962C4"/>
    <w:rsid w:val="3E757063"/>
    <w:rsid w:val="3F0A0E39"/>
    <w:rsid w:val="3F0F1D3C"/>
    <w:rsid w:val="3F307160"/>
    <w:rsid w:val="4031098C"/>
    <w:rsid w:val="40704606"/>
    <w:rsid w:val="40821F36"/>
    <w:rsid w:val="40976185"/>
    <w:rsid w:val="412E4291"/>
    <w:rsid w:val="41366633"/>
    <w:rsid w:val="41D5249F"/>
    <w:rsid w:val="4255407F"/>
    <w:rsid w:val="425E7D06"/>
    <w:rsid w:val="42D9657C"/>
    <w:rsid w:val="43556616"/>
    <w:rsid w:val="43715E3A"/>
    <w:rsid w:val="43747872"/>
    <w:rsid w:val="43A268DE"/>
    <w:rsid w:val="43B81F37"/>
    <w:rsid w:val="43BB469E"/>
    <w:rsid w:val="43E81139"/>
    <w:rsid w:val="43FD30EB"/>
    <w:rsid w:val="4432385F"/>
    <w:rsid w:val="443959B8"/>
    <w:rsid w:val="446A4392"/>
    <w:rsid w:val="44994BFE"/>
    <w:rsid w:val="449F59C6"/>
    <w:rsid w:val="450822D5"/>
    <w:rsid w:val="452C1738"/>
    <w:rsid w:val="459D3BAC"/>
    <w:rsid w:val="45B15B6F"/>
    <w:rsid w:val="45C70991"/>
    <w:rsid w:val="46063600"/>
    <w:rsid w:val="46FE04A5"/>
    <w:rsid w:val="47E23EBB"/>
    <w:rsid w:val="484375F2"/>
    <w:rsid w:val="4932086F"/>
    <w:rsid w:val="496804C3"/>
    <w:rsid w:val="49B33B65"/>
    <w:rsid w:val="49BE5F57"/>
    <w:rsid w:val="49D55CCC"/>
    <w:rsid w:val="4A092CEE"/>
    <w:rsid w:val="4A0F4C6E"/>
    <w:rsid w:val="4B171876"/>
    <w:rsid w:val="4B2D3BB3"/>
    <w:rsid w:val="4B7F2071"/>
    <w:rsid w:val="4B9F45FB"/>
    <w:rsid w:val="4C0A2CAF"/>
    <w:rsid w:val="4CAD3BFC"/>
    <w:rsid w:val="4CF36C10"/>
    <w:rsid w:val="4D3F3966"/>
    <w:rsid w:val="4D714B56"/>
    <w:rsid w:val="4DB869DC"/>
    <w:rsid w:val="4E8A3567"/>
    <w:rsid w:val="4EBB20E8"/>
    <w:rsid w:val="4ED6150F"/>
    <w:rsid w:val="4EF87A84"/>
    <w:rsid w:val="4F0C246E"/>
    <w:rsid w:val="4F27768C"/>
    <w:rsid w:val="4F320217"/>
    <w:rsid w:val="4F5B2592"/>
    <w:rsid w:val="4FCA59F0"/>
    <w:rsid w:val="501A2DA6"/>
    <w:rsid w:val="50206532"/>
    <w:rsid w:val="50D52FBA"/>
    <w:rsid w:val="50E922F5"/>
    <w:rsid w:val="512C3BED"/>
    <w:rsid w:val="51535D1B"/>
    <w:rsid w:val="51C163D9"/>
    <w:rsid w:val="527049F9"/>
    <w:rsid w:val="52A54EA1"/>
    <w:rsid w:val="536C718F"/>
    <w:rsid w:val="53751EBA"/>
    <w:rsid w:val="53857FDF"/>
    <w:rsid w:val="54182D6F"/>
    <w:rsid w:val="543B65E6"/>
    <w:rsid w:val="544C19ED"/>
    <w:rsid w:val="544D66DA"/>
    <w:rsid w:val="54987538"/>
    <w:rsid w:val="54CA7311"/>
    <w:rsid w:val="55F4617B"/>
    <w:rsid w:val="56C22E2C"/>
    <w:rsid w:val="56FB56AD"/>
    <w:rsid w:val="57BF307B"/>
    <w:rsid w:val="591B75F7"/>
    <w:rsid w:val="5945486B"/>
    <w:rsid w:val="59802FCB"/>
    <w:rsid w:val="5A087442"/>
    <w:rsid w:val="5A701228"/>
    <w:rsid w:val="5A736A40"/>
    <w:rsid w:val="5A946F21"/>
    <w:rsid w:val="5A9D7A40"/>
    <w:rsid w:val="5B156D38"/>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C9335B"/>
    <w:rsid w:val="5FDE5B8E"/>
    <w:rsid w:val="5FE2657B"/>
    <w:rsid w:val="601F638E"/>
    <w:rsid w:val="60B078BF"/>
    <w:rsid w:val="60E2206D"/>
    <w:rsid w:val="610D1C2D"/>
    <w:rsid w:val="613A2E11"/>
    <w:rsid w:val="61AF38AA"/>
    <w:rsid w:val="61EB6FE8"/>
    <w:rsid w:val="621A2951"/>
    <w:rsid w:val="62210286"/>
    <w:rsid w:val="627F35C8"/>
    <w:rsid w:val="62A941BD"/>
    <w:rsid w:val="62A97E1E"/>
    <w:rsid w:val="62FD704B"/>
    <w:rsid w:val="63B77699"/>
    <w:rsid w:val="63B84723"/>
    <w:rsid w:val="63F2579A"/>
    <w:rsid w:val="649A72EB"/>
    <w:rsid w:val="64BA1A0D"/>
    <w:rsid w:val="657764EA"/>
    <w:rsid w:val="65A65B15"/>
    <w:rsid w:val="65C46D71"/>
    <w:rsid w:val="65D74FB3"/>
    <w:rsid w:val="65F50571"/>
    <w:rsid w:val="66050144"/>
    <w:rsid w:val="661831AB"/>
    <w:rsid w:val="66483949"/>
    <w:rsid w:val="664A660B"/>
    <w:rsid w:val="668D6B97"/>
    <w:rsid w:val="672E6FB2"/>
    <w:rsid w:val="679276B1"/>
    <w:rsid w:val="67FE6C38"/>
    <w:rsid w:val="68472ABA"/>
    <w:rsid w:val="68BF2D88"/>
    <w:rsid w:val="69133681"/>
    <w:rsid w:val="692348B6"/>
    <w:rsid w:val="69B81DD1"/>
    <w:rsid w:val="69CB2E9E"/>
    <w:rsid w:val="69E043F6"/>
    <w:rsid w:val="6A6B401A"/>
    <w:rsid w:val="6A710E26"/>
    <w:rsid w:val="6AA063F4"/>
    <w:rsid w:val="6AED2300"/>
    <w:rsid w:val="6B2E6296"/>
    <w:rsid w:val="6B425AF6"/>
    <w:rsid w:val="6B5253E6"/>
    <w:rsid w:val="6B78426C"/>
    <w:rsid w:val="6BB00A49"/>
    <w:rsid w:val="6C2975FB"/>
    <w:rsid w:val="6C4E1DC6"/>
    <w:rsid w:val="6C8115A7"/>
    <w:rsid w:val="6CA45E51"/>
    <w:rsid w:val="6CE23C89"/>
    <w:rsid w:val="6CFD7B2E"/>
    <w:rsid w:val="6D5676EC"/>
    <w:rsid w:val="6E4D4A90"/>
    <w:rsid w:val="6EB14834"/>
    <w:rsid w:val="6F583F5A"/>
    <w:rsid w:val="6F7B7803"/>
    <w:rsid w:val="700E3121"/>
    <w:rsid w:val="70F42CBC"/>
    <w:rsid w:val="7184039E"/>
    <w:rsid w:val="71E421CB"/>
    <w:rsid w:val="72351068"/>
    <w:rsid w:val="726807DE"/>
    <w:rsid w:val="726D5F54"/>
    <w:rsid w:val="72803949"/>
    <w:rsid w:val="73C53520"/>
    <w:rsid w:val="73EB0E3A"/>
    <w:rsid w:val="745831D2"/>
    <w:rsid w:val="747A53D7"/>
    <w:rsid w:val="74944BF7"/>
    <w:rsid w:val="751355EF"/>
    <w:rsid w:val="75892F76"/>
    <w:rsid w:val="759954FE"/>
    <w:rsid w:val="75AD6A4E"/>
    <w:rsid w:val="75FC2282"/>
    <w:rsid w:val="7646766A"/>
    <w:rsid w:val="76BB7341"/>
    <w:rsid w:val="76C70360"/>
    <w:rsid w:val="772C3F02"/>
    <w:rsid w:val="77303BDE"/>
    <w:rsid w:val="77502C87"/>
    <w:rsid w:val="775B2DBD"/>
    <w:rsid w:val="77B3133E"/>
    <w:rsid w:val="78212FBB"/>
    <w:rsid w:val="785D5F68"/>
    <w:rsid w:val="78953164"/>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F147FF6"/>
    <w:rsid w:val="7F2D320B"/>
    <w:rsid w:val="7F5062A2"/>
    <w:rsid w:val="7F677D87"/>
    <w:rsid w:val="7F9474B0"/>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2025-06-09T03:37:00Z</cp:lastPrinted>
  <dcterms:modified xsi:type="dcterms:W3CDTF">2025-10-29T09:13:11Z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